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8ED" w:rsidRPr="000F692D" w:rsidRDefault="00A518ED" w:rsidP="00A518ED">
      <w:pPr>
        <w:spacing w:after="100" w:afterAutospacing="1" w:line="240" w:lineRule="auto"/>
        <w:jc w:val="both"/>
      </w:pPr>
    </w:p>
    <w:p w:rsidR="00A518ED" w:rsidRDefault="00A518ED" w:rsidP="00DB158A">
      <w:pPr>
        <w:jc w:val="center"/>
      </w:pPr>
      <w:r>
        <w:rPr>
          <w:noProof/>
          <w:lang w:val="es-MX" w:eastAsia="es-MX"/>
        </w:rPr>
        <w:drawing>
          <wp:inline distT="0" distB="0" distL="0" distR="0" wp14:anchorId="7374993F" wp14:editId="5B27EDD0">
            <wp:extent cx="809625" cy="733425"/>
            <wp:effectExtent l="0" t="0" r="0" b="0"/>
            <wp:docPr id="1" name="6 Imagen" descr="02-Une-Logo-Animado-2011-Coord-Medios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6 Imagen" descr="02-Une-Logo-Animado-2011-Coord-Medios.gif"/>
                    <pic:cNvPicPr/>
                  </pic:nvPicPr>
                  <pic:blipFill>
                    <a:blip r:embed="rId5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78" cy="736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8ED" w:rsidRPr="00347747" w:rsidRDefault="00A518ED" w:rsidP="00DB158A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347747">
        <w:rPr>
          <w:rFonts w:ascii="Times New Roman" w:hAnsi="Times New Roman"/>
          <w:sz w:val="18"/>
          <w:szCs w:val="18"/>
        </w:rPr>
        <w:t>Universidad Ecatepec</w:t>
      </w:r>
    </w:p>
    <w:p w:rsidR="00A518ED" w:rsidRPr="00327A27" w:rsidRDefault="00A518ED" w:rsidP="00DB158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327A27">
        <w:rPr>
          <w:rFonts w:ascii="Times New Roman" w:hAnsi="Times New Roman"/>
          <w:sz w:val="16"/>
          <w:szCs w:val="16"/>
        </w:rPr>
        <w:t>Unidad de Estudios de Posgrado</w:t>
      </w:r>
    </w:p>
    <w:p w:rsidR="00A518ED" w:rsidRDefault="00A518ED" w:rsidP="00DB158A">
      <w:pPr>
        <w:spacing w:after="0" w:line="240" w:lineRule="auto"/>
        <w:jc w:val="center"/>
        <w:rPr>
          <w:rFonts w:ascii="Arial Black" w:hAnsi="Arial Black"/>
          <w:color w:val="C00000"/>
          <w:sz w:val="14"/>
          <w:szCs w:val="14"/>
        </w:rPr>
      </w:pPr>
      <w:r w:rsidRPr="00A709B7">
        <w:rPr>
          <w:rFonts w:ascii="Arial Black" w:hAnsi="Arial Black"/>
          <w:color w:val="C00000"/>
          <w:sz w:val="14"/>
          <w:szCs w:val="14"/>
        </w:rPr>
        <w:t>Especialidad en Docencia Universitaria</w:t>
      </w:r>
    </w:p>
    <w:p w:rsidR="002F720B" w:rsidRPr="00A709B7" w:rsidRDefault="002F720B" w:rsidP="00DB158A">
      <w:pPr>
        <w:spacing w:after="0" w:line="240" w:lineRule="auto"/>
        <w:jc w:val="center"/>
        <w:rPr>
          <w:rFonts w:ascii="Arial Black" w:hAnsi="Arial Black"/>
          <w:color w:val="C00000"/>
          <w:sz w:val="14"/>
          <w:szCs w:val="14"/>
        </w:rPr>
      </w:pPr>
    </w:p>
    <w:p w:rsidR="00A518ED" w:rsidRPr="00A26858" w:rsidRDefault="00A518ED" w:rsidP="00DB158A">
      <w:pPr>
        <w:spacing w:after="0" w:line="240" w:lineRule="auto"/>
        <w:jc w:val="center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Estrategias de Aprendizaje</w:t>
      </w:r>
    </w:p>
    <w:p w:rsidR="00A518ED" w:rsidRPr="00295C03" w:rsidRDefault="00A06D13" w:rsidP="00DB158A">
      <w:pPr>
        <w:pStyle w:val="Sinespaciado"/>
        <w:jc w:val="center"/>
        <w:rPr>
          <w:rStyle w:val="Hipervnculo"/>
          <w:spacing w:val="4"/>
          <w:sz w:val="18"/>
          <w:szCs w:val="18"/>
          <w:u w:val="none"/>
          <w:lang w:val="it-IT"/>
        </w:rPr>
      </w:pPr>
      <w:hyperlink r:id="rId6" w:history="1">
        <w:r w:rsidR="00A518ED" w:rsidRPr="00295C03">
          <w:rPr>
            <w:rStyle w:val="Hipervnculo"/>
            <w:spacing w:val="4"/>
            <w:sz w:val="18"/>
            <w:szCs w:val="18"/>
            <w:u w:val="none"/>
            <w:lang w:val="it-IT"/>
          </w:rPr>
          <w:t>r.mejia@comunidad.unam.mx</w:t>
        </w:r>
      </w:hyperlink>
    </w:p>
    <w:p w:rsidR="00A518ED" w:rsidRPr="00A518ED" w:rsidRDefault="00A518ED" w:rsidP="00DB158A">
      <w:pPr>
        <w:rPr>
          <w:sz w:val="18"/>
          <w:szCs w:val="18"/>
        </w:rPr>
      </w:pPr>
    </w:p>
    <w:p w:rsidR="00185982" w:rsidRPr="00DB158A" w:rsidRDefault="00185982" w:rsidP="00A518ED">
      <w:pPr>
        <w:shd w:val="clear" w:color="auto" w:fill="FFFFFF"/>
        <w:spacing w:after="0" w:line="240" w:lineRule="auto"/>
        <w:jc w:val="center"/>
        <w:rPr>
          <w:rFonts w:cs="Times New Roman"/>
          <w:b/>
          <w:color w:val="0000CC"/>
          <w:shd w:val="clear" w:color="auto" w:fill="FFFFFF"/>
        </w:rPr>
      </w:pPr>
      <w:r w:rsidRPr="00DB158A">
        <w:rPr>
          <w:rFonts w:cs="Times New Roman"/>
          <w:b/>
          <w:shd w:val="clear" w:color="auto" w:fill="FFFFFF"/>
        </w:rPr>
        <w:t>Diplomado</w:t>
      </w:r>
      <w:r w:rsidRPr="00DB158A">
        <w:rPr>
          <w:rFonts w:cs="Times New Roman"/>
          <w:b/>
          <w:color w:val="0000CC"/>
          <w:shd w:val="clear" w:color="auto" w:fill="FFFFFF"/>
        </w:rPr>
        <w:t xml:space="preserve"> </w:t>
      </w:r>
    </w:p>
    <w:p w:rsidR="00A518ED" w:rsidRDefault="00A518ED" w:rsidP="00A518ED">
      <w:pPr>
        <w:shd w:val="clear" w:color="auto" w:fill="FFFFFF"/>
        <w:spacing w:after="0" w:line="240" w:lineRule="auto"/>
        <w:jc w:val="center"/>
        <w:rPr>
          <w:rFonts w:ascii="Arial Black" w:hAnsi="Arial Black" w:cs="Calibri"/>
          <w:sz w:val="16"/>
          <w:szCs w:val="16"/>
          <w:shd w:val="clear" w:color="auto" w:fill="FFFFFF"/>
        </w:rPr>
      </w:pPr>
      <w:r w:rsidRPr="0018683D">
        <w:rPr>
          <w:rFonts w:ascii="Arial Black" w:hAnsi="Arial Black" w:cs="Calibri"/>
          <w:sz w:val="16"/>
          <w:szCs w:val="16"/>
          <w:shd w:val="clear" w:color="auto" w:fill="FFFFFF"/>
        </w:rPr>
        <w:t>-</w:t>
      </w:r>
      <w:r w:rsidR="00282ADF">
        <w:rPr>
          <w:rFonts w:ascii="Arial Black" w:hAnsi="Arial Black" w:cs="Calibri"/>
          <w:color w:val="FF0000"/>
          <w:sz w:val="16"/>
          <w:szCs w:val="16"/>
          <w:shd w:val="clear" w:color="auto" w:fill="FFFFFF"/>
        </w:rPr>
        <w:t>Lineamientos Académicos</w:t>
      </w:r>
      <w:r w:rsidRPr="0018683D">
        <w:rPr>
          <w:rFonts w:ascii="Arial Black" w:hAnsi="Arial Black" w:cs="Calibri"/>
          <w:sz w:val="16"/>
          <w:szCs w:val="16"/>
          <w:shd w:val="clear" w:color="auto" w:fill="FFFFFF"/>
        </w:rPr>
        <w:t>-</w:t>
      </w:r>
    </w:p>
    <w:p w:rsidR="00DB158A" w:rsidRPr="00A518ED" w:rsidRDefault="00DB158A" w:rsidP="00A518ED">
      <w:pPr>
        <w:shd w:val="clear" w:color="auto" w:fill="FFFFFF"/>
        <w:spacing w:after="0" w:line="240" w:lineRule="auto"/>
        <w:jc w:val="center"/>
        <w:rPr>
          <w:rFonts w:ascii="Arial Black" w:hAnsi="Arial Black" w:cs="Calibri"/>
          <w:color w:val="000000"/>
          <w:sz w:val="16"/>
          <w:szCs w:val="16"/>
          <w:shd w:val="clear" w:color="auto" w:fill="FFFFFF"/>
        </w:rPr>
      </w:pPr>
    </w:p>
    <w:p w:rsidR="003A2B61" w:rsidRPr="00DB158A" w:rsidRDefault="00DB158A" w:rsidP="00DB158A">
      <w:pPr>
        <w:jc w:val="center"/>
        <w:rPr>
          <w:sz w:val="24"/>
          <w:szCs w:val="24"/>
        </w:rPr>
      </w:pPr>
      <w:r w:rsidRPr="00DB158A">
        <w:rPr>
          <w:sz w:val="24"/>
          <w:szCs w:val="24"/>
        </w:rPr>
        <w:t>Propuesta de formación docente</w:t>
      </w:r>
    </w:p>
    <w:p w:rsidR="004D5D31" w:rsidRPr="00185982" w:rsidRDefault="004D5D31" w:rsidP="00411ED0">
      <w:pPr>
        <w:jc w:val="both"/>
      </w:pPr>
      <w:r w:rsidRPr="00185982">
        <w:t xml:space="preserve">Los siguientes </w:t>
      </w:r>
      <w:r w:rsidRPr="00185982">
        <w:rPr>
          <w:i/>
        </w:rPr>
        <w:t>Lineamientos</w:t>
      </w:r>
      <w:r w:rsidRPr="00185982">
        <w:t xml:space="preserve"> se orientan exclusivamente hacia lo académico de una propuesta de formación docente. Lo relativo al marco institucional -</w:t>
      </w:r>
      <w:r w:rsidR="00106233" w:rsidRPr="00185982">
        <w:t>aspectos normativos, jurídicos,</w:t>
      </w:r>
      <w:r w:rsidRPr="00185982">
        <w:t xml:space="preserve"> económicos</w:t>
      </w:r>
      <w:r w:rsidR="00106233" w:rsidRPr="00185982">
        <w:t>, logísticos,</w:t>
      </w:r>
      <w:r w:rsidRPr="00185982">
        <w:t xml:space="preserve"> no se desconocen-</w:t>
      </w:r>
      <w:r w:rsidR="00106233" w:rsidRPr="00185982">
        <w:t>,</w:t>
      </w:r>
      <w:r w:rsidRPr="00185982">
        <w:t xml:space="preserve"> </w:t>
      </w:r>
      <w:r w:rsidR="00106233" w:rsidRPr="00185982">
        <w:t>se deja</w:t>
      </w:r>
      <w:r w:rsidR="003B6272">
        <w:t>n</w:t>
      </w:r>
      <w:r w:rsidR="00106233" w:rsidRPr="00185982">
        <w:t xml:space="preserve"> como segunda</w:t>
      </w:r>
      <w:r w:rsidR="00A87CC4" w:rsidRPr="00185982">
        <w:t xml:space="preserve"> </w:t>
      </w:r>
      <w:r w:rsidR="00106233" w:rsidRPr="00185982">
        <w:t xml:space="preserve">etapa </w:t>
      </w:r>
      <w:r w:rsidR="00A87CC4" w:rsidRPr="00185982">
        <w:t xml:space="preserve">para que quienes </w:t>
      </w:r>
      <w:r w:rsidR="00106233" w:rsidRPr="00185982">
        <w:t xml:space="preserve">les </w:t>
      </w:r>
      <w:r w:rsidR="00A87CC4" w:rsidRPr="00185982">
        <w:t>corresponda los créditos o a</w:t>
      </w:r>
      <w:r w:rsidR="003B6272">
        <w:t>utoría de d</w:t>
      </w:r>
      <w:r w:rsidR="000513E8">
        <w:t>iplomado: se</w:t>
      </w:r>
      <w:r w:rsidR="00106233" w:rsidRPr="00185982">
        <w:t xml:space="preserve"> desarrollen conjuntamente con las autoridades de la institución respectiva.</w:t>
      </w:r>
      <w:r w:rsidR="00A87CC4" w:rsidRPr="00185982">
        <w:t xml:space="preserve">  </w:t>
      </w:r>
      <w:r w:rsidRPr="00185982">
        <w:t xml:space="preserve">      </w:t>
      </w:r>
    </w:p>
    <w:p w:rsidR="004D5D31" w:rsidRPr="00185982" w:rsidRDefault="00106233" w:rsidP="00411ED0">
      <w:pPr>
        <w:jc w:val="both"/>
      </w:pPr>
      <w:r w:rsidRPr="00185982">
        <w:t>De esa manera, los siguientes aspectos son suficientes p</w:t>
      </w:r>
      <w:r w:rsidR="003B6272">
        <w:t xml:space="preserve">ara la acreditación de cada </w:t>
      </w:r>
      <w:r w:rsidRPr="00185982">
        <w:t xml:space="preserve">parcial (I-II) de acuerdo a los puntajes que se asigna a los aspectos a continuación enlistados. </w:t>
      </w:r>
    </w:p>
    <w:p w:rsidR="00282ADF" w:rsidRDefault="007C266C" w:rsidP="00947FA4">
      <w:pPr>
        <w:shd w:val="clear" w:color="auto" w:fill="D9D9D9" w:themeFill="background1" w:themeFillShade="D9"/>
      </w:pPr>
      <w:r>
        <w:t xml:space="preserve">1.- </w:t>
      </w:r>
      <w:r w:rsidR="00947FA4">
        <w:t>Portada: i</w:t>
      </w:r>
      <w:r w:rsidR="00282ADF">
        <w:t>magen y diseño</w:t>
      </w:r>
      <w:r w:rsidR="00FF68F5">
        <w:t xml:space="preserve"> del concepto global del díptico.</w:t>
      </w:r>
      <w:r w:rsidR="000513E8">
        <w:t xml:space="preserve">                                            </w:t>
      </w:r>
      <w:r w:rsidR="000513E8" w:rsidRPr="007F12E0">
        <w:rPr>
          <w:color w:val="C00000"/>
        </w:rPr>
        <w:t>10 puntos</w:t>
      </w:r>
      <w:r w:rsidR="00FF68F5">
        <w:t xml:space="preserve"> </w:t>
      </w:r>
    </w:p>
    <w:p w:rsidR="00947FA4" w:rsidRDefault="007B3513">
      <w:pPr>
        <w:rPr>
          <w:color w:val="C00000"/>
        </w:rPr>
      </w:pPr>
      <w:r w:rsidRPr="00FF68F5">
        <w:rPr>
          <w:color w:val="C00000"/>
        </w:rPr>
        <w:t>Primer parcial</w:t>
      </w:r>
    </w:p>
    <w:p w:rsidR="00FF68F5" w:rsidRDefault="00FF68F5">
      <w:r w:rsidRPr="00FF68F5">
        <w:t>La imagen y diseño del díptico deberá ser trabajado con un diseñador gráfico de manera profesional. No se aceptará fotos copiadas o pegadas cuyo origen sea internet.</w:t>
      </w:r>
    </w:p>
    <w:p w:rsidR="00FF7245" w:rsidRDefault="007C266C" w:rsidP="00947FA4">
      <w:pPr>
        <w:shd w:val="clear" w:color="auto" w:fill="D9D9D9" w:themeFill="background1" w:themeFillShade="D9"/>
      </w:pPr>
      <w:r>
        <w:t xml:space="preserve">2.- </w:t>
      </w:r>
      <w:r w:rsidR="00FF7245">
        <w:t>Justificación como propuesta de formación docente</w:t>
      </w:r>
      <w:r w:rsidR="000513E8">
        <w:t xml:space="preserve">.                                                     </w:t>
      </w:r>
      <w:r w:rsidR="000513E8" w:rsidRPr="00060A00">
        <w:rPr>
          <w:color w:val="C00000"/>
        </w:rPr>
        <w:t>10 puntos</w:t>
      </w:r>
    </w:p>
    <w:p w:rsidR="00FF68F5" w:rsidRDefault="00FF68F5" w:rsidP="00FF68F5">
      <w:pPr>
        <w:rPr>
          <w:color w:val="C00000"/>
        </w:rPr>
      </w:pPr>
      <w:r w:rsidRPr="00FF68F5">
        <w:rPr>
          <w:color w:val="C00000"/>
        </w:rPr>
        <w:t>Primer parcial</w:t>
      </w:r>
    </w:p>
    <w:p w:rsidR="00DF4967" w:rsidRDefault="003351DB" w:rsidP="00AA0E93">
      <w:pPr>
        <w:jc w:val="both"/>
      </w:pPr>
      <w:r>
        <w:t>Elaborar l</w:t>
      </w:r>
      <w:r w:rsidR="00DF4967">
        <w:t>a J</w:t>
      </w:r>
      <w:r w:rsidR="00FF68F5">
        <w:t xml:space="preserve">ustificación </w:t>
      </w:r>
      <w:r w:rsidR="00AA0E93">
        <w:t xml:space="preserve">del diplomado </w:t>
      </w:r>
      <w:r>
        <w:t xml:space="preserve">como propuesta de formación docente que se avoca a </w:t>
      </w:r>
      <w:r w:rsidR="00DF4967">
        <w:t>una necesidad social</w:t>
      </w:r>
      <w:r>
        <w:t xml:space="preserve"> y por tanto en la Educación</w:t>
      </w:r>
      <w:r w:rsidR="00DF4967">
        <w:t xml:space="preserve"> de nuestro país en el sistema de educación superior</w:t>
      </w:r>
      <w:r>
        <w:t xml:space="preserve">. </w:t>
      </w:r>
      <w:r w:rsidR="00DF4967">
        <w:t xml:space="preserve">Mínimo dos cuartillas, máximo </w:t>
      </w:r>
      <w:r w:rsidR="00FF68F5">
        <w:t>tres cuartillas</w:t>
      </w:r>
      <w:r>
        <w:t>.</w:t>
      </w:r>
      <w:r w:rsidR="00DF4967">
        <w:t xml:space="preserve"> Letra </w:t>
      </w:r>
      <w:r w:rsidRPr="003351DB">
        <w:rPr>
          <w:i/>
        </w:rPr>
        <w:t>Time</w:t>
      </w:r>
      <w:r w:rsidR="00FF68F5" w:rsidRPr="003351DB">
        <w:rPr>
          <w:i/>
        </w:rPr>
        <w:t xml:space="preserve"> </w:t>
      </w:r>
      <w:r w:rsidRPr="003351DB">
        <w:rPr>
          <w:i/>
        </w:rPr>
        <w:t>New Roman</w:t>
      </w:r>
      <w:r w:rsidR="00FF68F5">
        <w:t xml:space="preserve"> 11.5, Interlineado 1.5</w:t>
      </w:r>
      <w:r w:rsidR="0050702B">
        <w:t xml:space="preserve">. </w:t>
      </w:r>
    </w:p>
    <w:p w:rsidR="00282ADF" w:rsidRDefault="007C266C" w:rsidP="00947FA4">
      <w:pPr>
        <w:shd w:val="clear" w:color="auto" w:fill="D9D9D9" w:themeFill="background1" w:themeFillShade="D9"/>
      </w:pPr>
      <w:r>
        <w:t xml:space="preserve">3.- </w:t>
      </w:r>
      <w:r w:rsidR="00DF4967">
        <w:t>Objetivo, propósito o finalidad</w:t>
      </w:r>
      <w:r w:rsidR="000513E8">
        <w:t xml:space="preserve">.                                                                                           </w:t>
      </w:r>
      <w:r w:rsidR="00060A00">
        <w:t xml:space="preserve"> </w:t>
      </w:r>
      <w:r w:rsidR="000513E8" w:rsidRPr="00060A00">
        <w:rPr>
          <w:color w:val="C00000"/>
        </w:rPr>
        <w:t xml:space="preserve"> 5 puntos</w:t>
      </w:r>
      <w:r w:rsidR="000513E8">
        <w:t xml:space="preserve"> </w:t>
      </w:r>
    </w:p>
    <w:p w:rsidR="00DF4967" w:rsidRDefault="00DF4967" w:rsidP="00DF4967">
      <w:pPr>
        <w:rPr>
          <w:color w:val="C00000"/>
        </w:rPr>
      </w:pPr>
      <w:r w:rsidRPr="00FF68F5">
        <w:rPr>
          <w:color w:val="C00000"/>
        </w:rPr>
        <w:t>Primer parcial</w:t>
      </w:r>
    </w:p>
    <w:p w:rsidR="0050702B" w:rsidRDefault="00DF4967" w:rsidP="0050702B">
      <w:pPr>
        <w:jc w:val="both"/>
      </w:pPr>
      <w:r>
        <w:t xml:space="preserve">Redacción en máximo 5 líneas. Puede haber objetivo general y objetivo (s) específicos. </w:t>
      </w:r>
      <w:r w:rsidR="0050702B">
        <w:t>Puede aplicarse a Propósito (general y específicos) o F</w:t>
      </w:r>
      <w:r w:rsidR="00EA1A51">
        <w:t>inalidad</w:t>
      </w:r>
      <w:r w:rsidR="0050702B">
        <w:t xml:space="preserve"> (general o específica)</w:t>
      </w:r>
      <w:r w:rsidR="00EA1A51">
        <w:t>, aunque no se recomienda.</w:t>
      </w:r>
    </w:p>
    <w:p w:rsidR="007B3513" w:rsidRDefault="00EA1A51" w:rsidP="007B3513">
      <w:r>
        <w:lastRenderedPageBreak/>
        <w:t xml:space="preserve"> </w:t>
      </w:r>
    </w:p>
    <w:p w:rsidR="00282ADF" w:rsidRDefault="007C266C" w:rsidP="00947FA4">
      <w:pPr>
        <w:shd w:val="clear" w:color="auto" w:fill="D9D9D9" w:themeFill="background1" w:themeFillShade="D9"/>
      </w:pPr>
      <w:r>
        <w:t xml:space="preserve">4. </w:t>
      </w:r>
      <w:r w:rsidR="00282ADF">
        <w:t>Módulos (5 o 6)</w:t>
      </w:r>
      <w:r w:rsidR="00947FA4">
        <w:t xml:space="preserve"> y t</w:t>
      </w:r>
      <w:r w:rsidR="00282ADF">
        <w:t xml:space="preserve">ítulo </w:t>
      </w:r>
      <w:r w:rsidR="000513E8">
        <w:t xml:space="preserve">                                                                                                         </w:t>
      </w:r>
      <w:r w:rsidR="000513E8" w:rsidRPr="00060A00">
        <w:rPr>
          <w:color w:val="C00000"/>
        </w:rPr>
        <w:t>10 puntos</w:t>
      </w:r>
    </w:p>
    <w:p w:rsidR="00EA1A51" w:rsidRDefault="00EA1A51" w:rsidP="00EA1A51">
      <w:pPr>
        <w:rPr>
          <w:color w:val="C00000"/>
        </w:rPr>
      </w:pPr>
      <w:r w:rsidRPr="00FF68F5">
        <w:rPr>
          <w:color w:val="C00000"/>
        </w:rPr>
        <w:t>Primer parcial</w:t>
      </w:r>
    </w:p>
    <w:p w:rsidR="00EA1A51" w:rsidRDefault="00EA1A51" w:rsidP="00EA1A51">
      <w:pPr>
        <w:jc w:val="both"/>
      </w:pPr>
      <w:r>
        <w:t xml:space="preserve">Definir de </w:t>
      </w:r>
      <w:r w:rsidR="007C266C">
        <w:t xml:space="preserve">5 </w:t>
      </w:r>
      <w:r>
        <w:t>a 6 módulos con sus respectivos títulos, los cuales deben guardar congruencia curricular externa e interna: entre uno y otro módulo y  hacia el interior del mismo, es decir en sus subíndices.</w:t>
      </w:r>
    </w:p>
    <w:p w:rsidR="00282ADF" w:rsidRDefault="007C266C" w:rsidP="00947FA4">
      <w:pPr>
        <w:shd w:val="clear" w:color="auto" w:fill="D9D9D9" w:themeFill="background1" w:themeFillShade="D9"/>
      </w:pPr>
      <w:r>
        <w:t xml:space="preserve">5.- </w:t>
      </w:r>
      <w:r w:rsidR="00282ADF">
        <w:t>Subtemas</w:t>
      </w:r>
      <w:r w:rsidR="00947FA4">
        <w:t xml:space="preserve"> y sus f</w:t>
      </w:r>
      <w:r w:rsidR="00282ADF">
        <w:t>echas</w:t>
      </w:r>
      <w:r w:rsidR="00947FA4">
        <w:t xml:space="preserve"> específicas</w:t>
      </w:r>
      <w:r w:rsidR="000513E8">
        <w:t xml:space="preserve">.                                                                                     </w:t>
      </w:r>
      <w:r w:rsidR="000513E8" w:rsidRPr="00060A00">
        <w:rPr>
          <w:color w:val="C00000"/>
        </w:rPr>
        <w:t>15 puntos</w:t>
      </w:r>
    </w:p>
    <w:p w:rsidR="00EA1A51" w:rsidRDefault="00EA1A51" w:rsidP="00EA1A51">
      <w:pPr>
        <w:rPr>
          <w:color w:val="C00000"/>
        </w:rPr>
      </w:pPr>
      <w:r w:rsidRPr="00FF68F5">
        <w:rPr>
          <w:color w:val="C00000"/>
        </w:rPr>
        <w:t>Primer parcial</w:t>
      </w:r>
    </w:p>
    <w:p w:rsidR="00C63030" w:rsidRDefault="00C63030" w:rsidP="00C63030">
      <w:pPr>
        <w:jc w:val="both"/>
      </w:pPr>
      <w:r>
        <w:t xml:space="preserve">Se recomienda hasta 5 subíndices.   </w:t>
      </w:r>
    </w:p>
    <w:p w:rsidR="007B3513" w:rsidRDefault="004D14BF" w:rsidP="007B3513">
      <w:r>
        <w:t>Los subíndices</w:t>
      </w:r>
      <w:r w:rsidR="007C266C">
        <w:t xml:space="preserve"> deben guardar una determinada lógica.</w:t>
      </w:r>
    </w:p>
    <w:p w:rsidR="00EA1A51" w:rsidRDefault="007C266C" w:rsidP="007C266C">
      <w:r>
        <w:t>Deberán considerarse en hojas por separado la bibliografía que da soporte a los su</w:t>
      </w:r>
      <w:r w:rsidR="004D14BF">
        <w:t>bíndices</w:t>
      </w:r>
      <w:r>
        <w:t>.</w:t>
      </w:r>
    </w:p>
    <w:p w:rsidR="007C266C" w:rsidRDefault="007C266C" w:rsidP="007B3513">
      <w:r>
        <w:t>Considerar duración: mes, días, o bien horas de impartición.</w:t>
      </w:r>
    </w:p>
    <w:p w:rsidR="00DC03F9" w:rsidRDefault="007C266C" w:rsidP="00795E33">
      <w:pPr>
        <w:shd w:val="clear" w:color="auto" w:fill="D9D9D9" w:themeFill="background1" w:themeFillShade="D9"/>
      </w:pPr>
      <w:r>
        <w:t xml:space="preserve"> </w:t>
      </w:r>
      <w:r w:rsidR="00795E33">
        <w:t xml:space="preserve">6.- </w:t>
      </w:r>
      <w:r w:rsidR="00DC03F9">
        <w:t>Del diplomado</w:t>
      </w:r>
      <w:r w:rsidR="007B3513">
        <w:t xml:space="preserve"> en general</w:t>
      </w:r>
    </w:p>
    <w:p w:rsidR="007B3513" w:rsidRPr="007C266C" w:rsidRDefault="007B3513" w:rsidP="007B3513">
      <w:pPr>
        <w:rPr>
          <w:color w:val="C00000"/>
        </w:rPr>
      </w:pPr>
      <w:r w:rsidRPr="007C266C">
        <w:rPr>
          <w:color w:val="C00000"/>
        </w:rPr>
        <w:t>Segundo parcial</w:t>
      </w:r>
    </w:p>
    <w:p w:rsidR="00282ADF" w:rsidRDefault="00282ADF" w:rsidP="004D2386">
      <w:pPr>
        <w:jc w:val="both"/>
      </w:pPr>
      <w:r>
        <w:t>Coordinación académica</w:t>
      </w:r>
      <w:r w:rsidR="00786FAF">
        <w:t xml:space="preserve">. Son los responsables intelectuales y/o académicos que idearon la propuesta </w:t>
      </w:r>
      <w:r w:rsidR="00786FAF" w:rsidRPr="00786FAF">
        <w:rPr>
          <w:u w:val="single"/>
        </w:rPr>
        <w:t>original</w:t>
      </w:r>
      <w:r w:rsidR="00786FAF">
        <w:t xml:space="preserve"> de formación docente con base a una identificación o detección de una problemática social y educativa</w:t>
      </w:r>
      <w:r w:rsidR="009764FF">
        <w:t>, institucional (formal, no formal e informal)</w:t>
      </w:r>
      <w:r w:rsidR="00786FAF">
        <w:t xml:space="preserve">. </w:t>
      </w:r>
    </w:p>
    <w:p w:rsidR="00282ADF" w:rsidRDefault="00282ADF" w:rsidP="004D2386">
      <w:pPr>
        <w:jc w:val="both"/>
      </w:pPr>
      <w:r>
        <w:t>Fecha</w:t>
      </w:r>
      <w:r w:rsidR="004C2135">
        <w:t xml:space="preserve"> y horario</w:t>
      </w:r>
      <w:r w:rsidR="00495D91">
        <w:t>. Tiempo de duración y horario. Generalmente este aspecto se determina con base a la posibilidad de asistencia de los profesores en las instituciones de educación superior, ya sea pública o privada. Se puede también establecer de manera unilateral por quien o quienes coordinarán</w:t>
      </w:r>
      <w:r w:rsidR="00564B3C">
        <w:t xml:space="preserve"> la operación </w:t>
      </w:r>
      <w:r w:rsidR="00495D91">
        <w:t xml:space="preserve">de la propuesta.    </w:t>
      </w:r>
    </w:p>
    <w:p w:rsidR="00282ADF" w:rsidRDefault="00DC03F9">
      <w:r>
        <w:t>Sede</w:t>
      </w:r>
      <w:r w:rsidR="00564B3C">
        <w:t>. La institución o campus en donde se ofrecerá el diplomado.</w:t>
      </w:r>
    </w:p>
    <w:p w:rsidR="00DC03F9" w:rsidRDefault="00DC03F9">
      <w:r>
        <w:t>Horas</w:t>
      </w:r>
      <w:r w:rsidR="00564B3C">
        <w:t xml:space="preserve">. </w:t>
      </w:r>
      <w:r w:rsidR="00FB5580">
        <w:t>Total de horas que durará en su conjunto el diplomado. Tomar como base la sugerencia presentada por Lorena.</w:t>
      </w:r>
    </w:p>
    <w:p w:rsidR="00282ADF" w:rsidRDefault="00DC03F9">
      <w:r>
        <w:t>Módulos-horas-meses de impartición</w:t>
      </w:r>
      <w:r w:rsidR="00C53FF2">
        <w:t>. Escribir cada uno de los módulos, sus horas de duración y mes de impartición</w:t>
      </w:r>
      <w:r w:rsidR="00F5721B">
        <w:t xml:space="preserve">, </w:t>
      </w:r>
      <w:r w:rsidR="00C53FF2">
        <w:t xml:space="preserve">puede ser real (enero, febrero, marzo, </w:t>
      </w:r>
      <w:proofErr w:type="spellStart"/>
      <w:r w:rsidR="00C53FF2">
        <w:t>etc</w:t>
      </w:r>
      <w:proofErr w:type="spellEnd"/>
      <w:r w:rsidR="00C53FF2">
        <w:t>;</w:t>
      </w:r>
      <w:r w:rsidR="00F5721B">
        <w:t>)</w:t>
      </w:r>
      <w:r w:rsidR="00C53FF2">
        <w:t xml:space="preserve"> o bien </w:t>
      </w:r>
      <w:r w:rsidR="00F5721B">
        <w:t xml:space="preserve">más abstracto: </w:t>
      </w:r>
      <w:r w:rsidR="00C53FF2">
        <w:t xml:space="preserve">mes 1, 2, 3, etc. </w:t>
      </w:r>
      <w:r w:rsidR="00F5721B">
        <w:t xml:space="preserve">De tal forma que permita planear la duración. </w:t>
      </w:r>
      <w:r w:rsidR="00C53FF2">
        <w:t>También se puede definir en términos de semanas (si las reuniones serán semanales) o quincenales</w:t>
      </w:r>
      <w:r w:rsidR="00E47F48">
        <w:t xml:space="preserve"> </w:t>
      </w:r>
      <w:r w:rsidR="005B17CB">
        <w:t>(</w:t>
      </w:r>
      <w:r w:rsidR="00E47F48">
        <w:t>si fuera el caso).</w:t>
      </w:r>
      <w:r w:rsidR="00C53FF2">
        <w:t xml:space="preserve">   </w:t>
      </w:r>
    </w:p>
    <w:p w:rsidR="00947FA4" w:rsidRDefault="00795E33" w:rsidP="007B3513">
      <w:pPr>
        <w:shd w:val="clear" w:color="auto" w:fill="D9D9D9" w:themeFill="background1" w:themeFillShade="D9"/>
      </w:pPr>
      <w:r>
        <w:t xml:space="preserve">7.- </w:t>
      </w:r>
      <w:r w:rsidR="007B3513">
        <w:t>Presentación inaugural</w:t>
      </w:r>
    </w:p>
    <w:p w:rsidR="00BF2D18" w:rsidRPr="007C266C" w:rsidRDefault="00BF2D18" w:rsidP="00BF2D18">
      <w:pPr>
        <w:rPr>
          <w:color w:val="C00000"/>
        </w:rPr>
      </w:pPr>
      <w:r w:rsidRPr="007C266C">
        <w:rPr>
          <w:color w:val="C00000"/>
        </w:rPr>
        <w:t>Segundo parcial</w:t>
      </w:r>
    </w:p>
    <w:p w:rsidR="007B3513" w:rsidRDefault="008C4E81" w:rsidP="004D2386">
      <w:pPr>
        <w:jc w:val="both"/>
      </w:pPr>
      <w:r>
        <w:t xml:space="preserve">Es indispensable considerar un momento de presentación formal del diplomado para las y los interesados. </w:t>
      </w:r>
      <w:r w:rsidR="00DB714C">
        <w:t xml:space="preserve">En el caso del diplomado sobre Paulo Freire se consideró conveniente </w:t>
      </w:r>
      <w:r w:rsidR="004D2386">
        <w:t>en</w:t>
      </w:r>
      <w:r w:rsidR="007772FA">
        <w:t xml:space="preserve"> este aspecto recurrir a una Conferencia Magistral</w:t>
      </w:r>
      <w:r w:rsidR="00CE613F">
        <w:t xml:space="preserve"> que abrazó todo el contenido del diplomado, o </w:t>
      </w:r>
      <w:r w:rsidR="00CE613F">
        <w:lastRenderedPageBreak/>
        <w:t>bien da un marco general. P</w:t>
      </w:r>
      <w:r w:rsidR="007772FA">
        <w:t>uede haber otro tipo de actividades como</w:t>
      </w:r>
      <w:r w:rsidR="004D2B53">
        <w:t xml:space="preserve"> un</w:t>
      </w:r>
      <w:r w:rsidR="007772FA">
        <w:t xml:space="preserve"> </w:t>
      </w:r>
      <w:r w:rsidR="007772FA" w:rsidRPr="004D2B53">
        <w:rPr>
          <w:i/>
        </w:rPr>
        <w:t>plus</w:t>
      </w:r>
      <w:r w:rsidR="007772FA">
        <w:t xml:space="preserve"> para quienes desean cursarlo.</w:t>
      </w:r>
    </w:p>
    <w:p w:rsidR="007B3513" w:rsidRDefault="00795E33" w:rsidP="007B3513">
      <w:pPr>
        <w:shd w:val="clear" w:color="auto" w:fill="D9D9D9" w:themeFill="background1" w:themeFillShade="D9"/>
      </w:pPr>
      <w:r>
        <w:t xml:space="preserve">8.- </w:t>
      </w:r>
      <w:r w:rsidR="007B3513">
        <w:t>Dinámica de los módulos en cuanto a su duración, acreditación y constancias</w:t>
      </w:r>
    </w:p>
    <w:p w:rsidR="00BF2D18" w:rsidRPr="007C266C" w:rsidRDefault="00BF2D18" w:rsidP="00BF2D18">
      <w:pPr>
        <w:rPr>
          <w:color w:val="C00000"/>
        </w:rPr>
      </w:pPr>
      <w:r w:rsidRPr="007C266C">
        <w:rPr>
          <w:color w:val="C00000"/>
        </w:rPr>
        <w:t>Segundo parcial</w:t>
      </w:r>
    </w:p>
    <w:p w:rsidR="00E7480E" w:rsidRDefault="007772FA" w:rsidP="00CB133C">
      <w:pPr>
        <w:jc w:val="both"/>
      </w:pPr>
      <w:r>
        <w:t>Se refiere a la metodología general que llevarán</w:t>
      </w:r>
      <w:r w:rsidR="00504088">
        <w:t xml:space="preserve"> en </w:t>
      </w:r>
      <w:r>
        <w:t>los módulos</w:t>
      </w:r>
      <w:r w:rsidR="00E7480E">
        <w:t>, es decir la</w:t>
      </w:r>
      <w:r>
        <w:t xml:space="preserve"> forma de trabajo o manera de desahogarse. </w:t>
      </w:r>
    </w:p>
    <w:p w:rsidR="007B3513" w:rsidRDefault="00504088" w:rsidP="00CB133C">
      <w:pPr>
        <w:jc w:val="both"/>
      </w:pPr>
      <w:r>
        <w:t>Cómo se acreditará, es decir los criterios o parámetros</w:t>
      </w:r>
      <w:r w:rsidR="00E7480E">
        <w:t>:</w:t>
      </w:r>
      <w:r w:rsidR="005E78BD">
        <w:t xml:space="preserve"> el derecho a la constancia. Aquí es recomendable considerar si están seriados los módulos o son independientes. Y si en ambos casos se tiene derecho a una constancia particular </w:t>
      </w:r>
      <w:r w:rsidR="00E34862">
        <w:t>al concluir el módulo</w:t>
      </w:r>
      <w:r w:rsidR="0042585C">
        <w:t>,  bien solamente al cursar todo y gran parte del diplomado.</w:t>
      </w:r>
    </w:p>
    <w:p w:rsidR="007B3513" w:rsidRDefault="007B3513" w:rsidP="00CB133C">
      <w:pPr>
        <w:jc w:val="both"/>
      </w:pPr>
      <w:r>
        <w:t>Seriación</w:t>
      </w:r>
      <w:r w:rsidR="0042585C">
        <w:t xml:space="preserve">. Puede ser formal, </w:t>
      </w:r>
      <w:proofErr w:type="spellStart"/>
      <w:r w:rsidR="0042585C">
        <w:t>semi</w:t>
      </w:r>
      <w:proofErr w:type="spellEnd"/>
      <w:r w:rsidR="0042585C">
        <w:t>-formal, no existe. Todo dependerá del diseño curricular de los contenidos y saberes.</w:t>
      </w:r>
    </w:p>
    <w:p w:rsidR="00DC03F9" w:rsidRDefault="00DC03F9" w:rsidP="00CB133C">
      <w:pPr>
        <w:jc w:val="both"/>
      </w:pPr>
      <w:r>
        <w:t>Emisión de las constancias</w:t>
      </w:r>
      <w:r w:rsidR="00CB133C">
        <w:t>. La instancia encarga de emitir las constancia</w:t>
      </w:r>
      <w:r w:rsidR="009457AC">
        <w:t>s</w:t>
      </w:r>
      <w:r w:rsidR="00CB133C">
        <w:t xml:space="preserve"> y la dinámica de entrega.</w:t>
      </w:r>
    </w:p>
    <w:p w:rsidR="009457AC" w:rsidRDefault="00DC03F9" w:rsidP="00E7480E">
      <w:pPr>
        <w:jc w:val="both"/>
      </w:pPr>
      <w:r>
        <w:t>Cupo</w:t>
      </w:r>
      <w:r w:rsidR="009457AC">
        <w:t>. Es muy relevante tanto en lo académico, como  desde una perspectiva económica. Sobre la primera para cuidar la calidad. En la segunda por el costo-beneficio que se acuerdo con la institución de destino</w:t>
      </w:r>
      <w:r w:rsidR="00E7480E">
        <w:t xml:space="preserve"> y los fines para los cuales se comercializa</w:t>
      </w:r>
      <w:r w:rsidR="009457AC">
        <w:t xml:space="preserve">.  </w:t>
      </w:r>
    </w:p>
    <w:p w:rsidR="00DC03F9" w:rsidRDefault="00795E33" w:rsidP="00947FA4">
      <w:pPr>
        <w:shd w:val="clear" w:color="auto" w:fill="D9D9D9" w:themeFill="background1" w:themeFillShade="D9"/>
      </w:pPr>
      <w:r>
        <w:t xml:space="preserve">9.- </w:t>
      </w:r>
      <w:r w:rsidR="00DC03F9">
        <w:t xml:space="preserve">Informes </w:t>
      </w:r>
    </w:p>
    <w:p w:rsidR="00BF2D18" w:rsidRDefault="00BF2D18" w:rsidP="00BF2D18">
      <w:pPr>
        <w:rPr>
          <w:color w:val="C00000"/>
        </w:rPr>
      </w:pPr>
      <w:r w:rsidRPr="007C266C">
        <w:rPr>
          <w:color w:val="C00000"/>
        </w:rPr>
        <w:t>Segundo parcial</w:t>
      </w:r>
    </w:p>
    <w:p w:rsidR="009457AC" w:rsidRPr="003A4B04" w:rsidRDefault="009457AC" w:rsidP="003A4B04">
      <w:pPr>
        <w:jc w:val="both"/>
      </w:pPr>
      <w:r w:rsidRPr="003A4B04">
        <w:t xml:space="preserve">La instancia institucional que será la encargada de ofrecer la información vía </w:t>
      </w:r>
      <w:r w:rsidR="00FB1664">
        <w:t xml:space="preserve">presencial o electrónicamente. </w:t>
      </w:r>
      <w:r w:rsidR="003A4B04">
        <w:t xml:space="preserve">Puede ser una instancia académica. Una híbrida como </w:t>
      </w:r>
      <w:r w:rsidR="00FB1664">
        <w:t xml:space="preserve">el área de </w:t>
      </w:r>
      <w:r w:rsidR="003A4B04">
        <w:t xml:space="preserve">Educación Continua. </w:t>
      </w:r>
      <w:r w:rsidR="00FB1664">
        <w:t>Otra.</w:t>
      </w:r>
    </w:p>
    <w:p w:rsidR="007B3513" w:rsidRPr="007B3513" w:rsidRDefault="00795E33" w:rsidP="007B3513">
      <w:pPr>
        <w:shd w:val="clear" w:color="auto" w:fill="D9D9D9" w:themeFill="background1" w:themeFillShade="D9"/>
      </w:pPr>
      <w:r>
        <w:t xml:space="preserve">10.- </w:t>
      </w:r>
      <w:r w:rsidR="00DC03F9" w:rsidRPr="007B3513">
        <w:t>Metodología de trabajo</w:t>
      </w:r>
      <w:r w:rsidR="00FF7245" w:rsidRPr="007B3513">
        <w:t xml:space="preserve">: </w:t>
      </w:r>
    </w:p>
    <w:p w:rsidR="00B85292" w:rsidRPr="007C266C" w:rsidRDefault="00B85292" w:rsidP="00B85292">
      <w:pPr>
        <w:rPr>
          <w:color w:val="C00000"/>
        </w:rPr>
      </w:pPr>
      <w:r w:rsidRPr="007C266C">
        <w:rPr>
          <w:color w:val="C00000"/>
        </w:rPr>
        <w:t>Segundo parcial</w:t>
      </w:r>
    </w:p>
    <w:p w:rsidR="00566ED2" w:rsidRDefault="00566ED2" w:rsidP="008E5580">
      <w:pPr>
        <w:shd w:val="clear" w:color="auto" w:fill="FFFFFF" w:themeFill="background1"/>
        <w:jc w:val="both"/>
      </w:pPr>
      <w:r>
        <w:t>Se trata de dejar claramente establecido las actividades académicas que son responsabilidad de los asistentes: l</w:t>
      </w:r>
      <w:r w:rsidR="00FF7245" w:rsidRPr="007B3513">
        <w:t>ectura</w:t>
      </w:r>
      <w:r>
        <w:t>s</w:t>
      </w:r>
      <w:r w:rsidR="00FF7245" w:rsidRPr="007B3513">
        <w:t>,</w:t>
      </w:r>
      <w:r>
        <w:t xml:space="preserve"> prácticas, otros.  </w:t>
      </w:r>
    </w:p>
    <w:p w:rsidR="00566ED2" w:rsidRDefault="00566ED2" w:rsidP="008E5580">
      <w:pPr>
        <w:shd w:val="clear" w:color="auto" w:fill="FFFFFF" w:themeFill="background1"/>
        <w:jc w:val="both"/>
      </w:pPr>
      <w:r>
        <w:t>El</w:t>
      </w:r>
      <w:r w:rsidR="00FF7245" w:rsidRPr="007B3513">
        <w:t xml:space="preserve"> coordinador académico, </w:t>
      </w:r>
      <w:r>
        <w:t>sus funciones, responsabilidades ante el grupo asistente</w:t>
      </w:r>
      <w:r w:rsidR="002D13AD">
        <w:t xml:space="preserve"> y dinámica de trabajo que seguirá.</w:t>
      </w:r>
    </w:p>
    <w:p w:rsidR="002D13AD" w:rsidRDefault="00FB1664" w:rsidP="008E5580">
      <w:pPr>
        <w:shd w:val="clear" w:color="auto" w:fill="FFFFFF" w:themeFill="background1"/>
        <w:jc w:val="both"/>
      </w:pPr>
      <w:r>
        <w:t>L</w:t>
      </w:r>
      <w:r w:rsidR="00FF7245" w:rsidRPr="007B3513">
        <w:t>os invitados externos</w:t>
      </w:r>
      <w:r w:rsidR="002D13AD">
        <w:t>. Si es que los habrá. Existe una riqueza muy amplia de opciones</w:t>
      </w:r>
      <w:r>
        <w:t>,</w:t>
      </w:r>
      <w:r w:rsidR="002D13AD">
        <w:t xml:space="preserve"> que además de darle ciertos amarres </w:t>
      </w:r>
      <w:r>
        <w:t>temático</w:t>
      </w:r>
      <w:r w:rsidR="00EC693E">
        <w:t>s</w:t>
      </w:r>
      <w:r>
        <w:t xml:space="preserve"> </w:t>
      </w:r>
      <w:r w:rsidR="002D13AD">
        <w:t>al trabajo académico de las sesiones</w:t>
      </w:r>
      <w:r w:rsidR="00303ED3">
        <w:t xml:space="preserve">; puede ser un gran atractivo para los asistentes.  </w:t>
      </w:r>
    </w:p>
    <w:p w:rsidR="007B3513" w:rsidRDefault="00B146B9" w:rsidP="00663E17">
      <w:pPr>
        <w:shd w:val="clear" w:color="auto" w:fill="FFFFFF" w:themeFill="background1"/>
        <w:jc w:val="both"/>
      </w:pPr>
      <w:r>
        <w:t>O</w:t>
      </w:r>
      <w:r w:rsidR="00FF7245" w:rsidRPr="007B3513">
        <w:t>tros materiales.</w:t>
      </w:r>
      <w:r>
        <w:t xml:space="preserve"> </w:t>
      </w:r>
      <w:r w:rsidR="00B25FC9">
        <w:t>Es decir, más allá del texto,</w:t>
      </w:r>
      <w:r>
        <w:t xml:space="preserve"> el tipo de material</w:t>
      </w:r>
      <w:r w:rsidR="00285AB3">
        <w:t xml:space="preserve"> que la temática del diplomado implica. Por ejemplo: Ins</w:t>
      </w:r>
      <w:r w:rsidR="00663E17">
        <w:t>t</w:t>
      </w:r>
      <w:r w:rsidR="00285AB3">
        <w:t xml:space="preserve">rumentos psicométricos en población sentenciada en centros </w:t>
      </w:r>
      <w:r w:rsidR="00663E17">
        <w:t>p</w:t>
      </w:r>
      <w:r w:rsidR="00285AB3">
        <w:t>enitenciarios.</w:t>
      </w:r>
      <w:r w:rsidR="00663E17">
        <w:t xml:space="preserve"> El lugar privilegiado </w:t>
      </w:r>
      <w:r w:rsidR="003B2738">
        <w:t>que ocupa el texto puede</w:t>
      </w:r>
      <w:r w:rsidR="00663E17">
        <w:t xml:space="preserve"> ser </w:t>
      </w:r>
      <w:r w:rsidR="003B2738">
        <w:t xml:space="preserve">ocupado por </w:t>
      </w:r>
      <w:r w:rsidR="00663E17">
        <w:t>los instrumentos psicométricos</w:t>
      </w:r>
      <w:r w:rsidR="003B2738">
        <w:t xml:space="preserve"> y éste a su vez, el mayor punto de interés de los asistentes</w:t>
      </w:r>
      <w:r w:rsidR="00663E17">
        <w:t xml:space="preserve">. </w:t>
      </w:r>
      <w:r w:rsidR="00285AB3">
        <w:t xml:space="preserve"> </w:t>
      </w:r>
    </w:p>
    <w:p w:rsidR="00DC03F9" w:rsidRDefault="00795E33" w:rsidP="00947FA4">
      <w:pPr>
        <w:shd w:val="clear" w:color="auto" w:fill="D9D9D9" w:themeFill="background1" w:themeFillShade="D9"/>
      </w:pPr>
      <w:r>
        <w:lastRenderedPageBreak/>
        <w:t xml:space="preserve">11.- </w:t>
      </w:r>
      <w:r w:rsidR="00FF7245">
        <w:t xml:space="preserve">Condiciones de la acreditación </w:t>
      </w:r>
    </w:p>
    <w:p w:rsidR="00786FAF" w:rsidRPr="007C266C" w:rsidRDefault="00786FAF" w:rsidP="00786FAF">
      <w:pPr>
        <w:rPr>
          <w:color w:val="C00000"/>
        </w:rPr>
      </w:pPr>
      <w:r w:rsidRPr="007C266C">
        <w:rPr>
          <w:color w:val="C00000"/>
        </w:rPr>
        <w:t>Segundo parcial</w:t>
      </w:r>
    </w:p>
    <w:p w:rsidR="00947FA4" w:rsidRDefault="00F33F03">
      <w:r>
        <w:t>Es un aspecto que debe estar claramente establecido en el díptico.</w:t>
      </w:r>
      <w:r w:rsidR="0018683D">
        <w:t xml:space="preserve"> Va desde porcentaje de asistencia, cumplimento con las actividades académicas derivadas de las sesiones, mostrar determinadas competencias, hasta la presentación de exámenes orales o escritos</w:t>
      </w:r>
      <w:r w:rsidR="00492636">
        <w:t xml:space="preserve"> para fines de entrega de constancias</w:t>
      </w:r>
      <w:r w:rsidR="0018683D">
        <w:t xml:space="preserve">. </w:t>
      </w:r>
    </w:p>
    <w:p w:rsidR="00FF7245" w:rsidRDefault="00795E33" w:rsidP="00947FA4">
      <w:pPr>
        <w:shd w:val="clear" w:color="auto" w:fill="D9D9D9" w:themeFill="background1" w:themeFillShade="D9"/>
      </w:pPr>
      <w:r>
        <w:t xml:space="preserve">12.- </w:t>
      </w:r>
      <w:r w:rsidR="00FF7245">
        <w:t>Créditos</w:t>
      </w:r>
      <w:r w:rsidR="00947FA4">
        <w:t xml:space="preserve"> de la autoría</w:t>
      </w:r>
    </w:p>
    <w:p w:rsidR="00FF7245" w:rsidRDefault="006108AB">
      <w:r>
        <w:t xml:space="preserve">Son los dueños y creadores de la propuesta original. </w:t>
      </w:r>
      <w:r w:rsidR="00A06D13">
        <w:t>Por lo tanto acreedores de los derechos legales del mismo.</w:t>
      </w:r>
      <w:bookmarkStart w:id="0" w:name="_GoBack"/>
      <w:bookmarkEnd w:id="0"/>
    </w:p>
    <w:p w:rsidR="003A2B61" w:rsidRPr="003A2B61" w:rsidRDefault="003A2B61" w:rsidP="003A2B61">
      <w:pPr>
        <w:jc w:val="center"/>
        <w:rPr>
          <w:rFonts w:ascii="Times New Roman" w:hAnsi="Times New Roman" w:cs="Times New Roman"/>
          <w:b/>
          <w:color w:val="4F6228" w:themeColor="accent3" w:themeShade="80"/>
        </w:rPr>
      </w:pPr>
      <w:r w:rsidRPr="003A2B61">
        <w:rPr>
          <w:rFonts w:ascii="Times New Roman" w:hAnsi="Times New Roman" w:cs="Times New Roman"/>
          <w:b/>
          <w:color w:val="4F6228" w:themeColor="accent3" w:themeShade="80"/>
        </w:rPr>
        <w:t>Educar por Respeto al Ser</w:t>
      </w:r>
    </w:p>
    <w:sectPr w:rsidR="003A2B61" w:rsidRPr="003A2B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8ED"/>
    <w:rsid w:val="000513E8"/>
    <w:rsid w:val="00060A00"/>
    <w:rsid w:val="000C2C21"/>
    <w:rsid w:val="00106233"/>
    <w:rsid w:val="00185982"/>
    <w:rsid w:val="0018683D"/>
    <w:rsid w:val="001A6285"/>
    <w:rsid w:val="00282ADF"/>
    <w:rsid w:val="00285AB3"/>
    <w:rsid w:val="002C3E2B"/>
    <w:rsid w:val="002D13AD"/>
    <w:rsid w:val="002F720B"/>
    <w:rsid w:val="00303ED3"/>
    <w:rsid w:val="003351DB"/>
    <w:rsid w:val="003A2B61"/>
    <w:rsid w:val="003A4B04"/>
    <w:rsid w:val="003B2738"/>
    <w:rsid w:val="003B6272"/>
    <w:rsid w:val="003C7C0B"/>
    <w:rsid w:val="00411ED0"/>
    <w:rsid w:val="0042585C"/>
    <w:rsid w:val="00484D24"/>
    <w:rsid w:val="00492636"/>
    <w:rsid w:val="00495D91"/>
    <w:rsid w:val="004C2135"/>
    <w:rsid w:val="004D14BF"/>
    <w:rsid w:val="004D2386"/>
    <w:rsid w:val="004D2B53"/>
    <w:rsid w:val="004D5D31"/>
    <w:rsid w:val="00500E14"/>
    <w:rsid w:val="00504088"/>
    <w:rsid w:val="0050702B"/>
    <w:rsid w:val="0054006D"/>
    <w:rsid w:val="00564B3C"/>
    <w:rsid w:val="00565CEC"/>
    <w:rsid w:val="00566ED2"/>
    <w:rsid w:val="005B17CB"/>
    <w:rsid w:val="005E78BD"/>
    <w:rsid w:val="006108AB"/>
    <w:rsid w:val="006563C9"/>
    <w:rsid w:val="00663E17"/>
    <w:rsid w:val="006648A6"/>
    <w:rsid w:val="006B6D87"/>
    <w:rsid w:val="007772FA"/>
    <w:rsid w:val="00786FAF"/>
    <w:rsid w:val="00795E33"/>
    <w:rsid w:val="007B3513"/>
    <w:rsid w:val="007C11B9"/>
    <w:rsid w:val="007C266C"/>
    <w:rsid w:val="007F12E0"/>
    <w:rsid w:val="008C4E81"/>
    <w:rsid w:val="008E5580"/>
    <w:rsid w:val="009457AC"/>
    <w:rsid w:val="00947FA4"/>
    <w:rsid w:val="009764FF"/>
    <w:rsid w:val="00A06D13"/>
    <w:rsid w:val="00A518ED"/>
    <w:rsid w:val="00A87CC4"/>
    <w:rsid w:val="00AA0E93"/>
    <w:rsid w:val="00B10DEA"/>
    <w:rsid w:val="00B146B9"/>
    <w:rsid w:val="00B22978"/>
    <w:rsid w:val="00B25FC9"/>
    <w:rsid w:val="00B72C23"/>
    <w:rsid w:val="00B85292"/>
    <w:rsid w:val="00BF2D18"/>
    <w:rsid w:val="00C53FF2"/>
    <w:rsid w:val="00C63030"/>
    <w:rsid w:val="00CB133C"/>
    <w:rsid w:val="00CE613F"/>
    <w:rsid w:val="00DB158A"/>
    <w:rsid w:val="00DB714C"/>
    <w:rsid w:val="00DC03F9"/>
    <w:rsid w:val="00DF4967"/>
    <w:rsid w:val="00E33296"/>
    <w:rsid w:val="00E34862"/>
    <w:rsid w:val="00E47F48"/>
    <w:rsid w:val="00E7480E"/>
    <w:rsid w:val="00EA1A51"/>
    <w:rsid w:val="00EC693E"/>
    <w:rsid w:val="00F33F03"/>
    <w:rsid w:val="00F40B12"/>
    <w:rsid w:val="00F5721B"/>
    <w:rsid w:val="00FB1664"/>
    <w:rsid w:val="00FB5580"/>
    <w:rsid w:val="00FE117D"/>
    <w:rsid w:val="00FF42AC"/>
    <w:rsid w:val="00FF68F5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A518ED"/>
    <w:rPr>
      <w:color w:val="0000FF"/>
      <w:u w:val="single"/>
    </w:rPr>
  </w:style>
  <w:style w:type="paragraph" w:styleId="Sinespaciado">
    <w:name w:val="No Spacing"/>
    <w:uiPriority w:val="1"/>
    <w:qFormat/>
    <w:rsid w:val="00A518ED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1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18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A518ED"/>
    <w:rPr>
      <w:color w:val="0000FF"/>
      <w:u w:val="single"/>
    </w:rPr>
  </w:style>
  <w:style w:type="paragraph" w:styleId="Sinespaciado">
    <w:name w:val="No Spacing"/>
    <w:uiPriority w:val="1"/>
    <w:qFormat/>
    <w:rsid w:val="00A518ED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1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18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0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9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6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6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14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52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36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09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661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1171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.mejia@comunidad.unam.mx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1064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6907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X7 Style v5</dc:creator>
  <cp:lastModifiedBy>Windows 8</cp:lastModifiedBy>
  <cp:revision>76</cp:revision>
  <dcterms:created xsi:type="dcterms:W3CDTF">2016-09-05T20:03:00Z</dcterms:created>
  <dcterms:modified xsi:type="dcterms:W3CDTF">2016-09-05T22:34:00Z</dcterms:modified>
</cp:coreProperties>
</file>